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82" w:rsidRDefault="003A3682" w:rsidP="003A3682">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Collateral Punishment</w:t>
      </w:r>
    </w:p>
    <w:p w:rsidR="003A3682" w:rsidRDefault="003A3682" w:rsidP="003A3682">
      <w:pPr>
        <w:pStyle w:val="NoSpacing"/>
        <w:spacing w:line="480" w:lineRule="auto"/>
        <w:ind w:firstLine="720"/>
        <w:jc w:val="center"/>
        <w:rPr>
          <w:rFonts w:ascii="Times New Roman" w:hAnsi="Times New Roman" w:cs="Times New Roman"/>
          <w:sz w:val="24"/>
        </w:rPr>
      </w:pPr>
    </w:p>
    <w:p w:rsidR="003A3682" w:rsidRDefault="003A3682" w:rsidP="003A3682">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Student’s Name</w:t>
      </w:r>
    </w:p>
    <w:p w:rsidR="003A3682" w:rsidRDefault="003A3682" w:rsidP="003A3682">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 xml:space="preserve">Institution Affiliation </w:t>
      </w:r>
    </w:p>
    <w:p w:rsidR="003A3682" w:rsidRDefault="003A3682" w:rsidP="003A3682">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Course</w:t>
      </w:r>
    </w:p>
    <w:p w:rsidR="003A3682" w:rsidRDefault="003A3682" w:rsidP="003A3682">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Professor’s Name</w:t>
      </w:r>
    </w:p>
    <w:p w:rsidR="003A3682" w:rsidRDefault="003A3682" w:rsidP="003A3682">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Date</w:t>
      </w:r>
    </w:p>
    <w:p w:rsidR="003A3682" w:rsidRDefault="003A3682" w:rsidP="003A3682">
      <w:pPr>
        <w:rPr>
          <w:rFonts w:ascii="Times New Roman" w:hAnsi="Times New Roman" w:cs="Times New Roman"/>
          <w:sz w:val="24"/>
        </w:rPr>
      </w:pPr>
      <w:r>
        <w:rPr>
          <w:rFonts w:ascii="Times New Roman" w:hAnsi="Times New Roman" w:cs="Times New Roman"/>
          <w:sz w:val="24"/>
        </w:rPr>
        <w:br w:type="page"/>
      </w:r>
    </w:p>
    <w:p w:rsidR="003A3682" w:rsidRPr="00C81C90" w:rsidRDefault="003A3682" w:rsidP="003A3682">
      <w:pPr>
        <w:pStyle w:val="NoSpacing"/>
        <w:spacing w:line="480" w:lineRule="auto"/>
        <w:jc w:val="center"/>
        <w:rPr>
          <w:rFonts w:ascii="Times New Roman" w:hAnsi="Times New Roman" w:cs="Times New Roman"/>
          <w:b/>
          <w:sz w:val="24"/>
        </w:rPr>
      </w:pPr>
      <w:r w:rsidRPr="00C81C90">
        <w:rPr>
          <w:rFonts w:ascii="Times New Roman" w:hAnsi="Times New Roman" w:cs="Times New Roman"/>
          <w:b/>
          <w:sz w:val="24"/>
        </w:rPr>
        <w:lastRenderedPageBreak/>
        <w:t>Collateral Punishment</w:t>
      </w:r>
    </w:p>
    <w:p w:rsidR="003A3682" w:rsidRPr="00C81C90" w:rsidRDefault="003A3682" w:rsidP="003A3682">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When an accused person goes through trial and is found guilty, he or she is convicted and sentenced. Sentence is imposed on the accused by the sentencing authority and is a direct consequence of the conviction. However, beyond the sentencing, a convict is likely to experience collateral consequences. Collateral consequences can be defined as the legal disabilities imposed by law due to being convicted. They are beyond the conditions set by the court during sentencing</w:t>
      </w:r>
      <w:r>
        <w:rPr>
          <w:rFonts w:ascii="Times New Roman" w:hAnsi="Times New Roman" w:cs="Times New Roman"/>
          <w:sz w:val="24"/>
        </w:rPr>
        <w:t xml:space="preserve"> (Kirk et al., 2018)</w:t>
      </w:r>
      <w:r w:rsidRPr="00C81C90">
        <w:rPr>
          <w:rFonts w:ascii="Times New Roman" w:hAnsi="Times New Roman" w:cs="Times New Roman"/>
          <w:sz w:val="24"/>
        </w:rPr>
        <w:t>. Collateral consequences create both social and economic social barriers for the reformed individuals reentering back into the society. They include disenfranchisement, disentitlement of education loans, and eviction from public housing ad loss of license to practice in the professional fields.</w:t>
      </w:r>
    </w:p>
    <w:p w:rsidR="003A3682" w:rsidRPr="00C81C90" w:rsidRDefault="003A3682" w:rsidP="003A3682">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Although human is to error, ex-convicts are likely to pay severe consequences that may last for the rest of their lives. This shows that such people are be subjected to eternal condemnation regardless of whether he or she reformed. This has caused collateral consequences to be referred to as a form of civil death</w:t>
      </w:r>
      <w:r>
        <w:rPr>
          <w:rFonts w:ascii="Times New Roman" w:hAnsi="Times New Roman" w:cs="Times New Roman"/>
          <w:sz w:val="24"/>
        </w:rPr>
        <w:t xml:space="preserve"> (Kirk et al., 2018)</w:t>
      </w:r>
      <w:r w:rsidRPr="00C81C90">
        <w:rPr>
          <w:rFonts w:ascii="Times New Roman" w:hAnsi="Times New Roman" w:cs="Times New Roman"/>
          <w:sz w:val="24"/>
        </w:rPr>
        <w:t>. A collateral consequence is permissible if the reason behind it is protecting public safety or promoting any other public interest issue. For instance, any law or regulation that bars sexual offenders from employment as a school worker is meant to protect the children.</w:t>
      </w:r>
    </w:p>
    <w:p w:rsidR="0072485E" w:rsidRDefault="003A3682" w:rsidP="003A3682">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Collateral consequences make it more difficult for an ex-convict to have a peaceful and successful reintegration into society. Some collateral activities are based on the severity of the offence. This makes offenders of felonies barred from obtaining employment, hence increasing the risks of such a person turning back into crime to earn a livelihood</w:t>
      </w:r>
      <w:r>
        <w:rPr>
          <w:rFonts w:ascii="Times New Roman" w:hAnsi="Times New Roman" w:cs="Times New Roman"/>
          <w:sz w:val="24"/>
        </w:rPr>
        <w:t xml:space="preserve"> (Chin et al., 2018)</w:t>
      </w:r>
      <w:r w:rsidRPr="00C81C90">
        <w:rPr>
          <w:rFonts w:ascii="Times New Roman" w:hAnsi="Times New Roman" w:cs="Times New Roman"/>
          <w:sz w:val="24"/>
        </w:rPr>
        <w:t>. Most employers prefer ex-convicts of misdemeanors to those of felonies. Offenders of violent felonies face more difficulties in search of employment and have minimal chances of being employed.</w:t>
      </w:r>
    </w:p>
    <w:p w:rsidR="003A3682" w:rsidRDefault="003A3682" w:rsidP="003A3682">
      <w:pPr>
        <w:pStyle w:val="NoSpacing"/>
        <w:spacing w:line="480" w:lineRule="auto"/>
        <w:jc w:val="center"/>
        <w:rPr>
          <w:rFonts w:ascii="Times New Roman" w:hAnsi="Times New Roman" w:cs="Times New Roman"/>
          <w:sz w:val="24"/>
        </w:rPr>
      </w:pPr>
      <w:r>
        <w:rPr>
          <w:rFonts w:ascii="Times New Roman" w:hAnsi="Times New Roman" w:cs="Times New Roman"/>
          <w:sz w:val="24"/>
        </w:rPr>
        <w:t>Reference</w:t>
      </w:r>
    </w:p>
    <w:p w:rsidR="003A3682" w:rsidRPr="00A46B22" w:rsidRDefault="003A3682" w:rsidP="003A3682">
      <w:pPr>
        <w:pStyle w:val="NoSpacing"/>
        <w:spacing w:line="480" w:lineRule="auto"/>
        <w:ind w:left="720" w:hanging="720"/>
        <w:jc w:val="both"/>
        <w:rPr>
          <w:rFonts w:ascii="Times New Roman" w:hAnsi="Times New Roman" w:cs="Times New Roman"/>
          <w:color w:val="222222"/>
          <w:sz w:val="24"/>
          <w:shd w:val="clear" w:color="auto" w:fill="FFFFFF"/>
        </w:rPr>
      </w:pPr>
      <w:r w:rsidRPr="00A46B22">
        <w:rPr>
          <w:rFonts w:ascii="Times New Roman" w:hAnsi="Times New Roman" w:cs="Times New Roman"/>
          <w:color w:val="222222"/>
          <w:sz w:val="24"/>
          <w:shd w:val="clear" w:color="auto" w:fill="FFFFFF"/>
        </w:rPr>
        <w:t>Kirk, D. S., &amp; Wakefield, S. (2018). Collateral consequences of punishment: A critical review and path forward. </w:t>
      </w:r>
      <w:r w:rsidRPr="00A46B22">
        <w:rPr>
          <w:rFonts w:ascii="Times New Roman" w:hAnsi="Times New Roman" w:cs="Times New Roman"/>
          <w:i/>
          <w:iCs/>
          <w:color w:val="222222"/>
          <w:sz w:val="24"/>
          <w:shd w:val="clear" w:color="auto" w:fill="FFFFFF"/>
        </w:rPr>
        <w:t>Annual Review of Criminology</w:t>
      </w:r>
      <w:r w:rsidRPr="00A46B22">
        <w:rPr>
          <w:rFonts w:ascii="Times New Roman" w:hAnsi="Times New Roman" w:cs="Times New Roman"/>
          <w:color w:val="222222"/>
          <w:sz w:val="24"/>
          <w:shd w:val="clear" w:color="auto" w:fill="FFFFFF"/>
        </w:rPr>
        <w:t>, </w:t>
      </w:r>
      <w:r w:rsidRPr="00A46B22">
        <w:rPr>
          <w:rFonts w:ascii="Times New Roman" w:hAnsi="Times New Roman" w:cs="Times New Roman"/>
          <w:i/>
          <w:iCs/>
          <w:color w:val="222222"/>
          <w:sz w:val="24"/>
          <w:shd w:val="clear" w:color="auto" w:fill="FFFFFF"/>
        </w:rPr>
        <w:t>1</w:t>
      </w:r>
      <w:r w:rsidRPr="00A46B22">
        <w:rPr>
          <w:rFonts w:ascii="Times New Roman" w:hAnsi="Times New Roman" w:cs="Times New Roman"/>
          <w:color w:val="222222"/>
          <w:sz w:val="24"/>
          <w:shd w:val="clear" w:color="auto" w:fill="FFFFFF"/>
        </w:rPr>
        <w:t>, 171-194.</w:t>
      </w:r>
    </w:p>
    <w:p w:rsidR="003A3682" w:rsidRDefault="003A3682" w:rsidP="003A3682">
      <w:pPr>
        <w:pStyle w:val="NoSpacing"/>
        <w:spacing w:line="480" w:lineRule="auto"/>
        <w:jc w:val="center"/>
        <w:rPr>
          <w:rFonts w:ascii="Times New Roman" w:hAnsi="Times New Roman" w:cs="Times New Roman"/>
          <w:sz w:val="24"/>
        </w:rPr>
      </w:pPr>
      <w:bookmarkStart w:id="0" w:name="_GoBack"/>
      <w:bookmarkEnd w:id="0"/>
    </w:p>
    <w:p w:rsidR="003A3682" w:rsidRDefault="003A3682" w:rsidP="003A3682">
      <w:pPr>
        <w:pStyle w:val="NoSpacing"/>
        <w:spacing w:line="480" w:lineRule="auto"/>
        <w:ind w:firstLine="720"/>
      </w:pPr>
    </w:p>
    <w:sectPr w:rsidR="003A36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82"/>
    <w:rsid w:val="003A3682"/>
    <w:rsid w:val="0072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6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2021-04-25T11:43:00Z</dcterms:created>
  <dcterms:modified xsi:type="dcterms:W3CDTF">2021-04-25T11:44:00Z</dcterms:modified>
</cp:coreProperties>
</file>